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41BF9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center"/>
        <w:textAlignment w:val="auto"/>
        <w:rPr>
          <w:rFonts w:hint="default" w:ascii="Arial" w:hAnsi="Arial" w:cs="Arial"/>
          <w:sz w:val="30"/>
          <w:szCs w:val="30"/>
          <w:lang w:val="en-US" w:eastAsia="zh-CN"/>
        </w:rPr>
      </w:pPr>
      <w:bookmarkStart w:id="0" w:name="_GoBack"/>
      <w:r>
        <w:rPr>
          <w:rFonts w:hint="eastAsia" w:ascii="Arial" w:hAnsi="Arial" w:cs="Arial"/>
          <w:sz w:val="30"/>
          <w:szCs w:val="30"/>
          <w:lang w:val="en-US" w:eastAsia="zh-CN"/>
        </w:rPr>
        <w:t>BSD-68701</w:t>
      </w:r>
      <w:bookmarkEnd w:id="0"/>
      <w:r>
        <w:rPr>
          <w:rFonts w:hint="eastAsia" w:ascii="Arial" w:hAnsi="Arial" w:cs="Arial"/>
          <w:sz w:val="30"/>
          <w:szCs w:val="30"/>
          <w:lang w:val="en-US" w:eastAsia="zh-CN"/>
        </w:rPr>
        <w:t xml:space="preserve"> </w:t>
      </w:r>
      <w:r>
        <w:rPr>
          <w:rFonts w:hint="default" w:ascii="Arial" w:hAnsi="Arial" w:cs="Arial"/>
          <w:sz w:val="30"/>
          <w:szCs w:val="30"/>
          <w:lang w:val="en-US" w:eastAsia="zh-CN"/>
        </w:rPr>
        <w:t xml:space="preserve">CF-4/CH-4 Grade Diesel Engine Oil </w:t>
      </w:r>
    </w:p>
    <w:p w14:paraId="415D582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center"/>
        <w:textAlignment w:val="auto"/>
        <w:rPr>
          <w:rFonts w:hint="eastAsia" w:ascii="Arial" w:hAnsi="Arial" w:cs="Arial"/>
          <w:sz w:val="30"/>
          <w:szCs w:val="30"/>
          <w:lang w:val="en-US" w:eastAsia="zh-CN"/>
        </w:rPr>
      </w:pPr>
      <w:r>
        <w:rPr>
          <w:rFonts w:hint="eastAsia" w:ascii="Arial" w:hAnsi="Arial" w:cs="Arial"/>
          <w:sz w:val="30"/>
          <w:szCs w:val="30"/>
          <w:lang w:val="en-US" w:eastAsia="zh-CN"/>
        </w:rPr>
        <w:t>Compound Additive</w:t>
      </w:r>
    </w:p>
    <w:p w14:paraId="0461213C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left"/>
        <w:textAlignment w:val="auto"/>
        <w:rPr>
          <w:rFonts w:hint="eastAsia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Product Performance</w:t>
      </w:r>
    </w:p>
    <w:p w14:paraId="49E32CDF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left="0" w:right="0"/>
        <w:jc w:val="both"/>
        <w:textAlignment w:val="auto"/>
        <w:outlineLvl w:val="9"/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This product</w:t>
      </w:r>
      <w:r>
        <w:rPr>
          <w:rFonts w:hint="default" w:ascii="Times New Roman" w:hAnsi="Times New Roman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is formulated with metal detergents, ashless dispersants, antioxidation and anticorrosion agents and metal deactivators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, etc.</w:t>
      </w:r>
      <w:r>
        <w:rPr>
          <w:rFonts w:hint="default" w:ascii="Times New Roman" w:hAnsi="Times New Roman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It has excellent thermal oxidation stability, antiwear performance, friction-reducing properties, anticorrosion performance, seal adaptability,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as well as </w:t>
      </w:r>
      <w:r>
        <w:rPr>
          <w:rFonts w:hint="default" w:ascii="Times New Roman" w:hAnsi="Times New Roman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energy-saving and emission-reduction effects. It pays more attention to the problems of turbocharged diesel engines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such as high soot content, high acid value, heavy load and high temperature, which are likely to cause 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problem</w:t>
      </w:r>
      <w:r>
        <w:rPr>
          <w:rFonts w:hint="default" w:ascii="Times New Roman" w:hAnsi="Times New Roman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s like excessive sulfated ash in the cylinders,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piston</w:t>
      </w:r>
      <w:r>
        <w:rPr>
          <w:rFonts w:hint="default" w:ascii="Times New Roman" w:hAnsi="Times New Roman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ring corrosion,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cylinder</w:t>
      </w:r>
      <w:r>
        <w:rPr>
          <w:rFonts w:hint="default" w:ascii="Times New Roman" w:hAnsi="Times New Roman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liner wear,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high oil temperature in the crankcase and rapid oxidation.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</w:p>
    <w:p w14:paraId="13FA76CE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left"/>
        <w:textAlignment w:val="auto"/>
        <w:rPr>
          <w:rFonts w:hint="eastAsia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Scope of Application and Recommended Dosage</w:t>
      </w:r>
    </w:p>
    <w:p w14:paraId="79EA175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left="0" w:right="0"/>
        <w:jc w:val="both"/>
        <w:textAlignment w:val="auto"/>
        <w:outlineLvl w:val="9"/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It is suitable for formulating various 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vehicle</w:t>
      </w:r>
      <w:r>
        <w:rPr>
          <w:rFonts w:hint="default" w:ascii="Times New Roman" w:hAnsi="Times New Roman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diesel engine oils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with </w:t>
      </w:r>
      <w:r>
        <w:rPr>
          <w:rFonts w:hint="default" w:ascii="Times New Roman" w:hAnsi="Times New Roman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API Group I, II, III and IV base oils.</w:t>
      </w:r>
    </w:p>
    <w:p w14:paraId="2497A6F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left="0" w:right="0"/>
        <w:jc w:val="both"/>
        <w:textAlignment w:val="auto"/>
        <w:outlineLvl w:val="9"/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Recommended dosage</w:t>
      </w:r>
      <w:r>
        <w:rPr>
          <w:rFonts w:hint="default" w:ascii="Times New Roman" w:hAnsi="Times New Roman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: CF-4: 6.0%; CH-4: 7.6%</w:t>
      </w:r>
    </w:p>
    <w:p w14:paraId="10A3A5E7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left"/>
        <w:textAlignment w:val="auto"/>
        <w:rPr>
          <w:rFonts w:hint="eastAsia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Technical Parameter</w:t>
      </w:r>
    </w:p>
    <w:tbl>
      <w:tblPr>
        <w:tblStyle w:val="9"/>
        <w:tblW w:w="492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8"/>
        <w:gridCol w:w="2138"/>
        <w:gridCol w:w="2730"/>
      </w:tblGrid>
      <w:tr w14:paraId="6C8D1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518" w:type="dxa"/>
            <w:noWrap/>
            <w:vAlign w:val="center"/>
          </w:tcPr>
          <w:p w14:paraId="373AEC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Item</w:t>
            </w:r>
          </w:p>
        </w:tc>
        <w:tc>
          <w:tcPr>
            <w:tcW w:w="2138" w:type="dxa"/>
            <w:noWrap/>
            <w:vAlign w:val="center"/>
          </w:tcPr>
          <w:p w14:paraId="4131B7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Quality Index</w:t>
            </w:r>
          </w:p>
        </w:tc>
        <w:tc>
          <w:tcPr>
            <w:tcW w:w="2730" w:type="dxa"/>
            <w:noWrap/>
            <w:vAlign w:val="center"/>
          </w:tcPr>
          <w:p w14:paraId="5F0A43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Test Method</w:t>
            </w:r>
          </w:p>
        </w:tc>
      </w:tr>
      <w:tr w14:paraId="25D6D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518" w:type="dxa"/>
            <w:noWrap/>
            <w:vAlign w:val="center"/>
          </w:tcPr>
          <w:p w14:paraId="44E041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both"/>
              <w:textAlignment w:val="auto"/>
              <w:outlineLvl w:val="9"/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Kinematic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V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iscosity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100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℃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mm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/s   </w:t>
            </w:r>
          </w:p>
        </w:tc>
        <w:tc>
          <w:tcPr>
            <w:tcW w:w="2138" w:type="dxa"/>
            <w:noWrap/>
            <w:vAlign w:val="center"/>
          </w:tcPr>
          <w:p w14:paraId="53CC6E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Measured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Value</w:t>
            </w:r>
          </w:p>
        </w:tc>
        <w:tc>
          <w:tcPr>
            <w:tcW w:w="2730" w:type="dxa"/>
            <w:noWrap/>
            <w:vAlign w:val="center"/>
          </w:tcPr>
          <w:p w14:paraId="52F278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GB/T265</w:t>
            </w:r>
          </w:p>
        </w:tc>
      </w:tr>
      <w:tr w14:paraId="644CC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518" w:type="dxa"/>
            <w:noWrap/>
            <w:vAlign w:val="center"/>
          </w:tcPr>
          <w:p w14:paraId="46C6B5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both"/>
              <w:textAlignment w:val="auto"/>
              <w:outlineLvl w:val="9"/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Flash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oint (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pen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up)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℃</w:t>
            </w:r>
          </w:p>
        </w:tc>
        <w:tc>
          <w:tcPr>
            <w:tcW w:w="2138" w:type="dxa"/>
            <w:noWrap/>
            <w:vAlign w:val="center"/>
          </w:tcPr>
          <w:p w14:paraId="1D3D3A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≥185</w:t>
            </w:r>
          </w:p>
        </w:tc>
        <w:tc>
          <w:tcPr>
            <w:tcW w:w="2730" w:type="dxa"/>
            <w:noWrap/>
            <w:vAlign w:val="center"/>
          </w:tcPr>
          <w:p w14:paraId="664393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GB/T3536</w:t>
            </w:r>
          </w:p>
        </w:tc>
      </w:tr>
      <w:tr w14:paraId="207A6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518" w:type="dxa"/>
            <w:noWrap/>
            <w:vAlign w:val="center"/>
          </w:tcPr>
          <w:p w14:paraId="37A1F0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both"/>
              <w:textAlignment w:val="auto"/>
              <w:outlineLvl w:val="9"/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Total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ase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umber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mg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KOH/g</w:t>
            </w:r>
          </w:p>
        </w:tc>
        <w:tc>
          <w:tcPr>
            <w:tcW w:w="2138" w:type="dxa"/>
            <w:noWrap/>
            <w:vAlign w:val="center"/>
          </w:tcPr>
          <w:p w14:paraId="0F0654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120</w:t>
            </w:r>
          </w:p>
        </w:tc>
        <w:tc>
          <w:tcPr>
            <w:tcW w:w="2730" w:type="dxa"/>
            <w:noWrap/>
            <w:vAlign w:val="center"/>
          </w:tcPr>
          <w:p w14:paraId="2E701A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SH/T0251</w:t>
            </w:r>
          </w:p>
        </w:tc>
      </w:tr>
      <w:tr w14:paraId="4C613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518" w:type="dxa"/>
            <w:noWrap/>
            <w:vAlign w:val="center"/>
          </w:tcPr>
          <w:p w14:paraId="3E6128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both"/>
              <w:textAlignment w:val="auto"/>
              <w:outlineLvl w:val="9"/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Calcium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ontent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m/m % </w:t>
            </w:r>
          </w:p>
        </w:tc>
        <w:tc>
          <w:tcPr>
            <w:tcW w:w="2138" w:type="dxa"/>
            <w:noWrap/>
            <w:vAlign w:val="center"/>
          </w:tcPr>
          <w:p w14:paraId="495E59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  <w:tc>
          <w:tcPr>
            <w:tcW w:w="2730" w:type="dxa"/>
            <w:noWrap/>
            <w:vAlign w:val="center"/>
          </w:tcPr>
          <w:p w14:paraId="2C9B4F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SH/T0270</w:t>
            </w:r>
          </w:p>
        </w:tc>
      </w:tr>
      <w:tr w14:paraId="41EC8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518" w:type="dxa"/>
            <w:noWrap/>
            <w:vAlign w:val="center"/>
          </w:tcPr>
          <w:p w14:paraId="1AF766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both"/>
              <w:textAlignment w:val="auto"/>
              <w:outlineLvl w:val="9"/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Zinc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ontent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m/m %   </w:t>
            </w:r>
          </w:p>
        </w:tc>
        <w:tc>
          <w:tcPr>
            <w:tcW w:w="2138" w:type="dxa"/>
            <w:noWrap/>
            <w:vAlign w:val="center"/>
          </w:tcPr>
          <w:p w14:paraId="728D82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≥1.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730" w:type="dxa"/>
            <w:noWrap/>
            <w:vAlign w:val="center"/>
          </w:tcPr>
          <w:p w14:paraId="270FF9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SH/T0226</w:t>
            </w:r>
          </w:p>
        </w:tc>
      </w:tr>
      <w:tr w14:paraId="4D9415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518" w:type="dxa"/>
            <w:noWrap/>
            <w:vAlign w:val="center"/>
          </w:tcPr>
          <w:p w14:paraId="0B7F74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Nitrogen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ontent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m/m %</w:t>
            </w:r>
          </w:p>
        </w:tc>
        <w:tc>
          <w:tcPr>
            <w:tcW w:w="2138" w:type="dxa"/>
            <w:noWrap/>
            <w:vAlign w:val="center"/>
          </w:tcPr>
          <w:p w14:paraId="0F5577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0.65</w:t>
            </w:r>
          </w:p>
        </w:tc>
        <w:tc>
          <w:tcPr>
            <w:tcW w:w="2730" w:type="dxa"/>
            <w:noWrap/>
            <w:vAlign w:val="center"/>
          </w:tcPr>
          <w:p w14:paraId="64338F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SH/T0224</w:t>
            </w:r>
          </w:p>
        </w:tc>
      </w:tr>
      <w:tr w14:paraId="0AE26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518" w:type="dxa"/>
            <w:noWrap/>
            <w:vAlign w:val="center"/>
          </w:tcPr>
          <w:p w14:paraId="450989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Phosphorus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ontent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m/m %</w:t>
            </w:r>
          </w:p>
        </w:tc>
        <w:tc>
          <w:tcPr>
            <w:tcW w:w="2138" w:type="dxa"/>
            <w:noWrap/>
            <w:vAlign w:val="center"/>
          </w:tcPr>
          <w:p w14:paraId="0DD3D6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  <w:tc>
          <w:tcPr>
            <w:tcW w:w="2730" w:type="dxa"/>
            <w:noWrap/>
            <w:vAlign w:val="center"/>
          </w:tcPr>
          <w:p w14:paraId="10AFEA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SH/T0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296</w:t>
            </w:r>
          </w:p>
        </w:tc>
      </w:tr>
    </w:tbl>
    <w:p w14:paraId="1B8B2879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AD19D7">
    <w:pPr>
      <w:pStyle w:val="6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AD13DB6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AD13DB6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fldChar w:fldCharType="begin"/>
    </w:r>
    <w:r>
      <w:rPr>
        <w:rFonts w:hint="eastAsia"/>
      </w:rPr>
      <w:instrText xml:space="preserve"> HYPERLINK "http://www.lubeoiladditive.com" </w:instrText>
    </w:r>
    <w:r>
      <w:rPr>
        <w:rFonts w:hint="eastAsia"/>
      </w:rPr>
      <w:fldChar w:fldCharType="separate"/>
    </w:r>
    <w:r>
      <w:rPr>
        <w:rStyle w:val="13"/>
        <w:rFonts w:hint="eastAsia"/>
      </w:rPr>
      <w:t>www.lubeoiladditive.com</w:t>
    </w:r>
    <w:r>
      <w:rPr>
        <w:rFonts w:hint="eastAsia"/>
      </w:rPr>
      <w:fldChar w:fldCharType="end"/>
    </w:r>
  </w:p>
  <w:p w14:paraId="28DF0E80">
    <w:pPr>
      <w:pStyle w:val="6"/>
      <w:rPr>
        <w:rFonts w:hint="eastAsia" w:eastAsiaTheme="minorEastAsia"/>
        <w:lang w:val="en-US" w:eastAsia="zh-CN"/>
      </w:rPr>
    </w:pPr>
    <w:r>
      <w:rPr>
        <w:rFonts w:hint="eastAsia"/>
        <w:lang w:val="en-US" w:eastAsia="zh-CN"/>
      </w:rPr>
      <w:t>Tel/WhatsApp: 86 13898851244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3FB0B8">
    <w:pPr>
      <w:pStyle w:val="7"/>
      <w:rPr>
        <w:rFonts w:hint="default" w:eastAsiaTheme="minorEastAsia"/>
        <w:lang w:val="en-US"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896620" cy="317500"/>
          <wp:effectExtent l="0" t="0" r="17780" b="6350"/>
          <wp:docPr id="2" name="图片 2" descr="博士德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博士德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96620" cy="3175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            Shenyang Lubricants Co., Ltd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701E4A"/>
    <w:rsid w:val="0F6C1A22"/>
    <w:rsid w:val="0FD31A1D"/>
    <w:rsid w:val="187C626C"/>
    <w:rsid w:val="19322678"/>
    <w:rsid w:val="1E236E53"/>
    <w:rsid w:val="1ECA47D6"/>
    <w:rsid w:val="244F384E"/>
    <w:rsid w:val="267269C7"/>
    <w:rsid w:val="2B51591D"/>
    <w:rsid w:val="2E9E3B59"/>
    <w:rsid w:val="35B32B15"/>
    <w:rsid w:val="3E837B69"/>
    <w:rsid w:val="3EF20B20"/>
    <w:rsid w:val="44B3523B"/>
    <w:rsid w:val="49282546"/>
    <w:rsid w:val="4D695976"/>
    <w:rsid w:val="4D8F77C9"/>
    <w:rsid w:val="59075842"/>
    <w:rsid w:val="5B73329A"/>
    <w:rsid w:val="5B9E5CE4"/>
    <w:rsid w:val="5E7A5F40"/>
    <w:rsid w:val="5F35607E"/>
    <w:rsid w:val="661A2F8F"/>
    <w:rsid w:val="68500A5D"/>
    <w:rsid w:val="78EB3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unhideWhenUsed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164</Words>
  <Characters>1065</Characters>
  <Lines>0</Lines>
  <Paragraphs>0</Paragraphs>
  <TotalTime>0</TotalTime>
  <ScaleCrop>false</ScaleCrop>
  <LinksUpToDate>false</LinksUpToDate>
  <CharactersWithSpaces>1196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2025-04-01T06:30:00Z</dcterms:created>
  <dc:creator>Administrator</dc:creator>
  <cp:lastModifiedBy>Wendy</cp:lastModifiedBy>
  <dcterms:modified xsi:type="dcterms:W3CDTF">2025-08-20T03:43:42Z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eyJoZGlkIjoiNDBhNzg0NWM4YWQ5ZTE2MTQ0ODI5NTVkNDE3Mzc3MTkiLCJ1c2VySWQiOiI0MDEzNjgxNzMifQ==</vt:lpwstr>
  </property>
  <property fmtid="{D5CDD505-2E9C-101B-9397-08002B2CF9AE}" pid="4" name="ICV">
    <vt:lpwstr>B7D7C8AC3DA043779B9224408B90F12B_12</vt:lpwstr>
  </property>
</Properties>
</file>